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AC3830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5BCFB973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Kápolnásnyék Község Önkormányzat</w:t>
            </w:r>
            <w:r w:rsidR="00F10AF4">
              <w:rPr>
                <w:rFonts w:ascii="Times New Roman" w:eastAsia="Calibri" w:hAnsi="Times New Roman"/>
                <w:b/>
                <w:i/>
                <w:iCs/>
              </w:rPr>
              <w:t>a</w:t>
            </w:r>
            <w:r w:rsidRPr="00AC3830">
              <w:rPr>
                <w:rFonts w:ascii="Times New Roman" w:eastAsia="Calibri" w:hAnsi="Times New Roman"/>
                <w:b/>
                <w:i/>
                <w:iCs/>
              </w:rPr>
              <w:t xml:space="preserve"> </w:t>
            </w:r>
          </w:p>
          <w:p w14:paraId="2D742569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2475. Kápolnásnyék, Fő utca 28.</w:t>
            </w:r>
          </w:p>
          <w:p w14:paraId="5BCBFF6A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Tel.: 22/574-100, Fax: 22/368-018</w:t>
            </w:r>
          </w:p>
          <w:p w14:paraId="3C127048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lang w:val="en-US" w:eastAsia="en-US"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lang w:val="en-US" w:eastAsia="en-US"/>
              </w:rPr>
            </w:pPr>
            <w:r w:rsidRPr="00AC3830">
              <w:rPr>
                <w:rFonts w:ascii="Times New Roman" w:hAnsi="Times New Roman"/>
                <w:noProof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32B5E4B2" w:rsidR="00313568" w:rsidRPr="00AC3830" w:rsidRDefault="00B116CB" w:rsidP="00B116CB">
      <w:pPr>
        <w:pStyle w:val="Alcm"/>
        <w:spacing w:after="0"/>
        <w:jc w:val="left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Ügyiratszám: K/</w:t>
      </w:r>
      <w:r w:rsidR="00F10AF4">
        <w:rPr>
          <w:rFonts w:ascii="Times New Roman" w:hAnsi="Times New Roman"/>
          <w:b/>
        </w:rPr>
        <w:t>1601-2</w:t>
      </w:r>
      <w:r w:rsidR="00AC3830" w:rsidRPr="00AC3830">
        <w:rPr>
          <w:rFonts w:ascii="Times New Roman" w:hAnsi="Times New Roman"/>
          <w:b/>
        </w:rPr>
        <w:t>/2020</w:t>
      </w:r>
    </w:p>
    <w:p w14:paraId="4A28A741" w14:textId="77777777" w:rsidR="00313568" w:rsidRPr="00AC3830" w:rsidRDefault="00313568" w:rsidP="00EF4BE8">
      <w:pPr>
        <w:pStyle w:val="Alcm"/>
        <w:spacing w:after="0"/>
        <w:rPr>
          <w:rFonts w:ascii="Times New Roman" w:hAnsi="Times New Roman"/>
          <w:b/>
        </w:rPr>
      </w:pPr>
    </w:p>
    <w:p w14:paraId="14A54AD9" w14:textId="1A8F2FA7" w:rsidR="00EF4BE8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DÖNTÉSELŐKÉSZÍTŐ</w:t>
      </w:r>
    </w:p>
    <w:p w14:paraId="0223D0F8" w14:textId="4BB60D05" w:rsidR="0015127A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IRAT</w:t>
      </w:r>
    </w:p>
    <w:p w14:paraId="24351F54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24FFB1B5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00513E94" w14:textId="77777777" w:rsidR="00EF4BE8" w:rsidRPr="00AC3830" w:rsidRDefault="00EF4BE8" w:rsidP="00EF4BE8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75A704A9" w14:textId="77777777" w:rsidR="0015127A" w:rsidRPr="00AC3830" w:rsidRDefault="00356B4F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Kápolnásnyék</w:t>
      </w:r>
      <w:r w:rsidR="00EF4BE8" w:rsidRPr="00AC3830">
        <w:rPr>
          <w:rFonts w:ascii="Times New Roman" w:hAnsi="Times New Roman"/>
          <w:b/>
        </w:rPr>
        <w:t xml:space="preserve"> Község Önkormán</w:t>
      </w:r>
      <w:r w:rsidR="006A189D" w:rsidRPr="00AC3830">
        <w:rPr>
          <w:rFonts w:ascii="Times New Roman" w:hAnsi="Times New Roman"/>
          <w:b/>
        </w:rPr>
        <w:t>yzat</w:t>
      </w:r>
      <w:r w:rsidR="00DF2736" w:rsidRPr="00AC3830">
        <w:rPr>
          <w:rFonts w:ascii="Times New Roman" w:hAnsi="Times New Roman"/>
          <w:b/>
        </w:rPr>
        <w:t xml:space="preserve"> </w:t>
      </w:r>
      <w:r w:rsidR="006A189D" w:rsidRPr="00AC3830">
        <w:rPr>
          <w:rFonts w:ascii="Times New Roman" w:hAnsi="Times New Roman"/>
          <w:b/>
        </w:rPr>
        <w:t>Képviselő-testületének</w:t>
      </w:r>
    </w:p>
    <w:p w14:paraId="794BA94A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hatáskörében eljáró</w:t>
      </w:r>
    </w:p>
    <w:p w14:paraId="5B615B38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Kápolnásnyék Község Polgármestere</w:t>
      </w:r>
    </w:p>
    <w:p w14:paraId="47DA74BA" w14:textId="7F563CF4" w:rsidR="00EF4BE8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részére</w:t>
      </w:r>
    </w:p>
    <w:p w14:paraId="22BCEFEC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454CE542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71C90291" w14:textId="772D3AF2" w:rsidR="00AC3830" w:rsidRPr="00AC3830" w:rsidRDefault="00EF4BE8" w:rsidP="00E5535C">
      <w:pPr>
        <w:suppressAutoHyphens w:val="0"/>
        <w:jc w:val="both"/>
        <w:rPr>
          <w:rFonts w:ascii="Times New Roman" w:hAnsi="Times New Roman"/>
          <w:lang w:eastAsia="en-US"/>
        </w:rPr>
      </w:pPr>
      <w:r w:rsidRPr="00AC3830">
        <w:rPr>
          <w:rFonts w:ascii="Times New Roman" w:hAnsi="Times New Roman"/>
          <w:u w:val="single"/>
        </w:rPr>
        <w:t>Tárgy:</w:t>
      </w:r>
      <w:r w:rsidRPr="00AC3830">
        <w:rPr>
          <w:rFonts w:ascii="Times New Roman" w:hAnsi="Times New Roman"/>
        </w:rPr>
        <w:tab/>
      </w:r>
      <w:bookmarkStart w:id="0" w:name="_Hlk12008753"/>
      <w:r w:rsidRPr="00AC3830">
        <w:rPr>
          <w:rFonts w:ascii="Times New Roman" w:hAnsi="Times New Roman"/>
        </w:rPr>
        <w:t xml:space="preserve"> </w:t>
      </w:r>
      <w:bookmarkEnd w:id="0"/>
      <w:r w:rsidR="00E5535C">
        <w:rPr>
          <w:rFonts w:ascii="Times New Roman" w:hAnsi="Times New Roman"/>
        </w:rPr>
        <w:t xml:space="preserve">A </w:t>
      </w:r>
      <w:r w:rsidR="00E5535C">
        <w:rPr>
          <w:rFonts w:ascii="Times New Roman" w:eastAsia="Calibri" w:hAnsi="Times New Roman"/>
          <w:lang w:eastAsia="en-US"/>
        </w:rPr>
        <w:t>Kápolnásnyék és környéke Bűnmegelőző Polgárőr Egyesület</w:t>
      </w:r>
      <w:r w:rsidR="00E5535C">
        <w:rPr>
          <w:rFonts w:ascii="Times New Roman" w:hAnsi="Times New Roman"/>
        </w:rPr>
        <w:t xml:space="preserve"> rendkívüli támogatásáról</w:t>
      </w:r>
    </w:p>
    <w:p w14:paraId="47746BD0" w14:textId="77777777" w:rsidR="00AC3830" w:rsidRPr="00AC3830" w:rsidRDefault="00AC3830" w:rsidP="00AC3830">
      <w:pPr>
        <w:jc w:val="both"/>
        <w:rPr>
          <w:rFonts w:ascii="Times New Roman" w:hAnsi="Times New Roman"/>
        </w:rPr>
      </w:pPr>
    </w:p>
    <w:p w14:paraId="5DD363BD" w14:textId="5858DD35" w:rsidR="00EF4BE8" w:rsidRPr="00AC3830" w:rsidRDefault="00EF4BE8" w:rsidP="00AC3830">
      <w:pPr>
        <w:ind w:left="851" w:hanging="851"/>
        <w:jc w:val="both"/>
        <w:rPr>
          <w:rFonts w:ascii="Times New Roman" w:hAnsi="Times New Roman"/>
        </w:rPr>
      </w:pPr>
    </w:p>
    <w:p w14:paraId="456E8BB0" w14:textId="7DA7F3EA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  <w:u w:val="single"/>
        </w:rPr>
        <w:t>Készítette:</w:t>
      </w:r>
      <w:r w:rsidRPr="00AC3830">
        <w:rPr>
          <w:rFonts w:ascii="Times New Roman" w:hAnsi="Times New Roman"/>
        </w:rPr>
        <w:tab/>
      </w:r>
      <w:r w:rsidR="00AC3830" w:rsidRPr="00AC3830">
        <w:rPr>
          <w:rFonts w:ascii="Times New Roman" w:hAnsi="Times New Roman"/>
        </w:rPr>
        <w:t xml:space="preserve">Szabóné </w:t>
      </w:r>
      <w:proofErr w:type="spellStart"/>
      <w:r w:rsidR="00AC3830" w:rsidRPr="00AC3830">
        <w:rPr>
          <w:rFonts w:ascii="Times New Roman" w:hAnsi="Times New Roman"/>
        </w:rPr>
        <w:t>Ánosi</w:t>
      </w:r>
      <w:proofErr w:type="spellEnd"/>
      <w:r w:rsidR="00AC3830" w:rsidRPr="00AC3830">
        <w:rPr>
          <w:rFonts w:ascii="Times New Roman" w:hAnsi="Times New Roman"/>
        </w:rPr>
        <w:t xml:space="preserve"> Ildikó jegyző</w:t>
      </w:r>
    </w:p>
    <w:p w14:paraId="3CF1B3A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19CE6B8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u w:val="single"/>
        </w:rPr>
      </w:pPr>
    </w:p>
    <w:p w14:paraId="1F0101B3" w14:textId="77777777" w:rsidR="00EF4BE8" w:rsidRPr="00AC3830" w:rsidRDefault="00EF4BE8" w:rsidP="00EF4BE8">
      <w:pPr>
        <w:pStyle w:val="Szvegtrzs"/>
        <w:spacing w:after="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előterjesztéssel kapcsolatos törvényességi észrevétel:</w:t>
      </w:r>
    </w:p>
    <w:p w14:paraId="04AB0513" w14:textId="77777777" w:rsidR="00EF4BE8" w:rsidRPr="00AC3830" w:rsidRDefault="00EF4BE8" w:rsidP="00EF4BE8">
      <w:pPr>
        <w:rPr>
          <w:rFonts w:ascii="Times New Roman" w:hAnsi="Times New Roman"/>
        </w:rPr>
      </w:pPr>
    </w:p>
    <w:p w14:paraId="2FEE6399" w14:textId="77777777" w:rsidR="00EF4BE8" w:rsidRPr="00AC3830" w:rsidRDefault="00EF4BE8" w:rsidP="00EF4BE8">
      <w:pPr>
        <w:rPr>
          <w:rFonts w:ascii="Times New Roman" w:hAnsi="Times New Roman"/>
          <w:i/>
        </w:rPr>
      </w:pPr>
      <w:r w:rsidRPr="00AC3830">
        <w:rPr>
          <w:rFonts w:ascii="Times New Roman" w:hAnsi="Times New Roman"/>
        </w:rPr>
        <w:t xml:space="preserve">Rendelet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</w:p>
    <w:p w14:paraId="676FB92D" w14:textId="2F455D88" w:rsidR="00EF4BE8" w:rsidRPr="00AC3830" w:rsidRDefault="00EF4BE8" w:rsidP="00EF4BE8">
      <w:pPr>
        <w:jc w:val="both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Határozat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="00AC3830" w:rsidRPr="00AC3830">
        <w:rPr>
          <w:rFonts w:ascii="Times New Roman" w:hAnsi="Times New Roman"/>
          <w:b/>
        </w:rPr>
        <w:t>x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>normatív</w:t>
      </w:r>
    </w:p>
    <w:p w14:paraId="1379D754" w14:textId="2A3523D3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egyéb</w:t>
      </w:r>
    </w:p>
    <w:p w14:paraId="4446658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5BB1550A" w14:textId="104342E2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 döntéshez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egyszerű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ab/>
      </w:r>
    </w:p>
    <w:p w14:paraId="3D18438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minősített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többség szükséges.</w:t>
      </w:r>
    </w:p>
    <w:p w14:paraId="66E3D5F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D94D7A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221D07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Az előterjesztés a kifüggesztési helyszínen </w:t>
      </w:r>
      <w:proofErr w:type="spellStart"/>
      <w:r w:rsidRPr="00AC3830">
        <w:rPr>
          <w:rFonts w:ascii="Times New Roman" w:hAnsi="Times New Roman"/>
        </w:rPr>
        <w:t>közzétehető</w:t>
      </w:r>
      <w:proofErr w:type="spellEnd"/>
      <w:r w:rsidRPr="00AC3830">
        <w:rPr>
          <w:rFonts w:ascii="Times New Roman" w:hAnsi="Times New Roman"/>
        </w:rPr>
        <w:t>:</w:t>
      </w:r>
    </w:p>
    <w:p w14:paraId="46488622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igen</w:t>
      </w:r>
      <w:r w:rsidRPr="00AC3830">
        <w:rPr>
          <w:rFonts w:ascii="Times New Roman" w:hAnsi="Times New Roman"/>
        </w:rPr>
        <w:tab/>
        <w:t>x</w:t>
      </w:r>
    </w:p>
    <w:p w14:paraId="674E92B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nem</w:t>
      </w:r>
    </w:p>
    <w:p w14:paraId="4C5EE0C0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EE10C0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A97400F" w14:textId="13BB3740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  <w:bCs/>
        </w:rPr>
        <w:t>Az előterjesztést nyílt ülésen kell tárgyalni.</w:t>
      </w:r>
      <w:r w:rsidRPr="00AC3830">
        <w:rPr>
          <w:rFonts w:ascii="Times New Roman" w:hAnsi="Times New Roman"/>
          <w:bCs/>
        </w:rPr>
        <w:tab/>
      </w:r>
      <w:r w:rsidRPr="00AC3830">
        <w:rPr>
          <w:rFonts w:ascii="Times New Roman" w:hAnsi="Times New Roman"/>
          <w:bCs/>
        </w:rPr>
        <w:tab/>
      </w:r>
    </w:p>
    <w:p w14:paraId="27815F49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/>
        </w:rPr>
      </w:pPr>
    </w:p>
    <w:p w14:paraId="2931333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előterjesztést zárt ülésen kell tárgyalni.</w:t>
      </w:r>
    </w:p>
    <w:p w14:paraId="5F86613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14CDA44" w14:textId="77777777" w:rsidR="00EF4BE8" w:rsidRPr="00AC3830" w:rsidRDefault="00EF4BE8" w:rsidP="00EF4BE8">
      <w:pPr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 zárt ülésen tárgyalható.</w:t>
      </w:r>
    </w:p>
    <w:p w14:paraId="3C5E47A2" w14:textId="77777777" w:rsidR="00EF4BE8" w:rsidRPr="00AC3830" w:rsidRDefault="00EF4BE8" w:rsidP="00EF4BE8">
      <w:pPr>
        <w:jc w:val="both"/>
        <w:rPr>
          <w:rFonts w:ascii="Times New Roman" w:hAnsi="Times New Roman"/>
        </w:rPr>
      </w:pPr>
    </w:p>
    <w:p w14:paraId="07EEDF08" w14:textId="77777777" w:rsidR="00700C87" w:rsidRPr="00AC3830" w:rsidRDefault="00700C87">
      <w:pPr>
        <w:rPr>
          <w:rFonts w:ascii="Times New Roman" w:hAnsi="Times New Roman"/>
        </w:rPr>
      </w:pPr>
    </w:p>
    <w:p w14:paraId="71EEECD3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51F01E9F" w14:textId="77777777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  <w:bookmarkStart w:id="1" w:name="_Toc72211094"/>
      <w:bookmarkStart w:id="2" w:name="_Toc72818956"/>
      <w:bookmarkStart w:id="3" w:name="_Toc72819103"/>
      <w:bookmarkStart w:id="4" w:name="_Toc76274961"/>
      <w:bookmarkStart w:id="5" w:name="_Toc79218447"/>
      <w:bookmarkStart w:id="6" w:name="_Toc84213482"/>
      <w:bookmarkStart w:id="7" w:name="_Toc204011908"/>
      <w:bookmarkStart w:id="8" w:name="_Toc204046050"/>
    </w:p>
    <w:p w14:paraId="69BDAAFD" w14:textId="77777777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42C1DA3D" w14:textId="53ECF864" w:rsidR="00E5535C" w:rsidRDefault="00E5535C" w:rsidP="00E5535C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lastRenderedPageBreak/>
        <w:t xml:space="preserve">A </w:t>
      </w:r>
      <w:r>
        <w:rPr>
          <w:rFonts w:ascii="Times New Roman" w:eastAsia="Calibri" w:hAnsi="Times New Roman"/>
          <w:lang w:eastAsia="en-US"/>
        </w:rPr>
        <w:t>Kápolnásnyék és környéke Bűnmegelőző Polgárőr Egyesület</w:t>
      </w:r>
      <w:r>
        <w:rPr>
          <w:rFonts w:ascii="Times New Roman" w:hAnsi="Times New Roman"/>
        </w:rPr>
        <w:t xml:space="preserve"> a veszélyhelyzet kihirdetésének napjától, 2020. március 11-től segíti az önkormányzat </w:t>
      </w:r>
      <w:r>
        <w:rPr>
          <w:rFonts w:ascii="Times New Roman" w:hAnsi="Times New Roman"/>
          <w:color w:val="000000" w:themeColor="text1"/>
        </w:rPr>
        <w:t xml:space="preserve">koronavírus járvány miatti veszélyhelyzetből eredő feladatainak ellátását. </w:t>
      </w:r>
      <w:r w:rsidR="000048AA">
        <w:rPr>
          <w:rFonts w:ascii="Times New Roman" w:hAnsi="Times New Roman"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>észt vesznek az otthon tartózkodó iskolás és óvodás gyermekek étkezés</w:t>
      </w:r>
      <w:r w:rsidR="00DA5D00">
        <w:rPr>
          <w:rFonts w:ascii="Times New Roman" w:hAnsi="Times New Roman"/>
          <w:color w:val="000000" w:themeColor="text1"/>
        </w:rPr>
        <w:t>é</w:t>
      </w:r>
      <w:r>
        <w:rPr>
          <w:rFonts w:ascii="Times New Roman" w:hAnsi="Times New Roman"/>
          <w:color w:val="000000" w:themeColor="text1"/>
        </w:rPr>
        <w:t>nek biztosításában, mindennap házhoz szállítják számukra az ételt. Közel 900 háztartás részére juttatták el az önkormányzat által biztosított többször használatos maszkot. Bizonyos rendkívüli és azonnali megoldást igénylő prob</w:t>
      </w:r>
      <w:r w:rsidR="00DA5D00">
        <w:rPr>
          <w:rFonts w:ascii="Times New Roman" w:hAnsi="Times New Roman"/>
          <w:color w:val="000000" w:themeColor="text1"/>
        </w:rPr>
        <w:t>lémák kezelésében is segítséget nyújtottak. Mindezeken felül napi szinten járőröznek a település minden részén, ezzel is segítve a lakosság biztonságérzetét.</w:t>
      </w:r>
    </w:p>
    <w:p w14:paraId="66946699" w14:textId="77777777" w:rsidR="00DA5D00" w:rsidRDefault="00DA5D00" w:rsidP="00E5535C">
      <w:pPr>
        <w:jc w:val="both"/>
        <w:rPr>
          <w:rFonts w:ascii="Times New Roman" w:hAnsi="Times New Roman"/>
        </w:rPr>
      </w:pPr>
    </w:p>
    <w:p w14:paraId="726DE036" w14:textId="7765ECE5" w:rsidR="00DA5D00" w:rsidRDefault="00DA5D00" w:rsidP="00E55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megnövekedett feladatok a kiadások növekedését is eredményezték. A polgárőrség használatában lévő gépjárművek </w:t>
      </w:r>
      <w:r w:rsidR="000048AA">
        <w:rPr>
          <w:rFonts w:ascii="Times New Roman" w:hAnsi="Times New Roman"/>
        </w:rPr>
        <w:t xml:space="preserve">megnövekedett </w:t>
      </w:r>
      <w:r>
        <w:rPr>
          <w:rFonts w:ascii="Times New Roman" w:hAnsi="Times New Roman"/>
        </w:rPr>
        <w:t xml:space="preserve">üzemanyagfogyasztása, a biztonságos közlekedéshez elengedhetetlen téli-nyári gumi csere, és a gépjárművek fenntartásával kapcsolatos egyéb költségek finanszírozására az egyesületnek már nincs fedezete. </w:t>
      </w:r>
    </w:p>
    <w:p w14:paraId="12D6F5FA" w14:textId="77777777" w:rsidR="000048AA" w:rsidRDefault="000048AA" w:rsidP="00E5535C">
      <w:pPr>
        <w:jc w:val="both"/>
        <w:rPr>
          <w:rFonts w:ascii="Times New Roman" w:hAnsi="Times New Roman"/>
        </w:rPr>
      </w:pPr>
    </w:p>
    <w:p w14:paraId="4F0FF28C" w14:textId="1C3E0873" w:rsidR="00DA5D00" w:rsidRDefault="00DA5D00" w:rsidP="00E55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idei évben a Képviselő-testület még nem bírálta el a civil szervezetek számára kiírt pályázatokat, így a polgárőrség sem részesülhetett semmilyen anyagi támogatásban, ezért a működésükhöz, és a megnövekedett feladatok ellátásához mindenképpen szükségük van anyagi segítségre.</w:t>
      </w:r>
    </w:p>
    <w:p w14:paraId="632C49F2" w14:textId="77777777" w:rsidR="00E5535C" w:rsidRDefault="00E5535C" w:rsidP="00425736">
      <w:pPr>
        <w:jc w:val="center"/>
        <w:rPr>
          <w:rFonts w:ascii="Times New Roman" w:hAnsi="Times New Roman"/>
        </w:rPr>
      </w:pPr>
    </w:p>
    <w:p w14:paraId="79294E2F" w14:textId="21DE2B35" w:rsidR="00184749" w:rsidRPr="00425736" w:rsidRDefault="00184749" w:rsidP="00425736">
      <w:pPr>
        <w:jc w:val="center"/>
        <w:rPr>
          <w:rFonts w:ascii="Times New Roman" w:hAnsi="Times New Roman"/>
          <w:b/>
          <w:lang w:eastAsia="hu-HU"/>
        </w:rPr>
      </w:pPr>
      <w:r w:rsidRPr="00425736">
        <w:rPr>
          <w:rFonts w:ascii="Times New Roman" w:hAnsi="Times New Roman"/>
          <w:b/>
          <w:lang w:eastAsia="hu-HU"/>
        </w:rPr>
        <w:t>Kápolnásnyék Község Önkormányzat Képviselő-testületének</w:t>
      </w:r>
      <w:r w:rsidR="00425736">
        <w:rPr>
          <w:rFonts w:ascii="Times New Roman" w:hAnsi="Times New Roman"/>
          <w:b/>
          <w:lang w:eastAsia="hu-HU"/>
        </w:rPr>
        <w:t xml:space="preserve"> </w:t>
      </w:r>
      <w:r w:rsidRPr="00425736">
        <w:rPr>
          <w:rFonts w:ascii="Times New Roman" w:hAnsi="Times New Roman"/>
          <w:b/>
          <w:lang w:eastAsia="hu-HU"/>
        </w:rPr>
        <w:t>hatáskörében eljáró</w:t>
      </w:r>
    </w:p>
    <w:p w14:paraId="40A96B04" w14:textId="11201EC6" w:rsidR="00184749" w:rsidRPr="00425736" w:rsidRDefault="00184749" w:rsidP="00184749">
      <w:pPr>
        <w:suppressAutoHyphens w:val="0"/>
        <w:jc w:val="center"/>
        <w:rPr>
          <w:rFonts w:ascii="Times New Roman" w:hAnsi="Times New Roman"/>
          <w:b/>
          <w:lang w:eastAsia="hu-HU"/>
        </w:rPr>
      </w:pPr>
      <w:r w:rsidRPr="00425736">
        <w:rPr>
          <w:rFonts w:ascii="Times New Roman" w:hAnsi="Times New Roman"/>
          <w:b/>
          <w:lang w:eastAsia="hu-HU"/>
        </w:rPr>
        <w:t>Kápolnásnyék Község Polgármesterének</w:t>
      </w:r>
      <w:r w:rsidR="000048AA">
        <w:rPr>
          <w:rFonts w:ascii="Times New Roman" w:hAnsi="Times New Roman"/>
          <w:b/>
          <w:lang w:eastAsia="hu-HU"/>
        </w:rPr>
        <w:t xml:space="preserve"> </w:t>
      </w:r>
    </w:p>
    <w:p w14:paraId="3E7B61BA" w14:textId="77BB868A" w:rsidR="00184749" w:rsidRPr="00425736" w:rsidRDefault="00CB1EBB" w:rsidP="00184749">
      <w:pPr>
        <w:suppressAutoHyphens w:val="0"/>
        <w:jc w:val="center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lang w:eastAsia="hu-HU"/>
        </w:rPr>
        <w:t>1</w:t>
      </w:r>
      <w:r w:rsidR="003900BE">
        <w:rPr>
          <w:rFonts w:ascii="Times New Roman" w:hAnsi="Times New Roman"/>
          <w:b/>
          <w:lang w:eastAsia="hu-HU"/>
        </w:rPr>
        <w:t>6</w:t>
      </w:r>
      <w:r w:rsidR="00B116CB" w:rsidRPr="00425736">
        <w:rPr>
          <w:rFonts w:ascii="Times New Roman" w:hAnsi="Times New Roman"/>
          <w:b/>
          <w:lang w:eastAsia="hu-HU"/>
        </w:rPr>
        <w:t>/20</w:t>
      </w:r>
      <w:r w:rsidR="00184749" w:rsidRPr="00425736">
        <w:rPr>
          <w:rFonts w:ascii="Times New Roman" w:hAnsi="Times New Roman"/>
          <w:b/>
          <w:lang w:eastAsia="hu-HU"/>
        </w:rPr>
        <w:t>20. (V.</w:t>
      </w:r>
      <w:r w:rsidR="000048AA">
        <w:rPr>
          <w:rFonts w:ascii="Times New Roman" w:hAnsi="Times New Roman"/>
          <w:b/>
          <w:lang w:eastAsia="hu-HU"/>
        </w:rPr>
        <w:t>15</w:t>
      </w:r>
      <w:r w:rsidR="00184749" w:rsidRPr="00425736">
        <w:rPr>
          <w:rFonts w:ascii="Times New Roman" w:hAnsi="Times New Roman"/>
          <w:b/>
          <w:lang w:eastAsia="hu-HU"/>
        </w:rPr>
        <w:t>.)</w:t>
      </w:r>
    </w:p>
    <w:p w14:paraId="14AFFE4C" w14:textId="77777777" w:rsidR="000048AA" w:rsidRDefault="000048AA" w:rsidP="000048AA">
      <w:pPr>
        <w:suppressAutoHyphens w:val="0"/>
        <w:jc w:val="center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lang w:eastAsia="hu-HU"/>
        </w:rPr>
        <w:t>határozata</w:t>
      </w:r>
    </w:p>
    <w:p w14:paraId="5FC60183" w14:textId="40546FE5" w:rsidR="00184749" w:rsidRPr="00425736" w:rsidRDefault="000048AA" w:rsidP="00184749">
      <w:pPr>
        <w:suppressAutoHyphens w:val="0"/>
        <w:jc w:val="center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a polgárőrség rendkívüli támogatásáról</w:t>
      </w:r>
    </w:p>
    <w:p w14:paraId="4416C619" w14:textId="77777777" w:rsidR="001D083F" w:rsidRPr="00425736" w:rsidRDefault="001D083F" w:rsidP="00184749">
      <w:pPr>
        <w:suppressAutoHyphens w:val="0"/>
        <w:jc w:val="center"/>
        <w:rPr>
          <w:rFonts w:ascii="Times New Roman" w:hAnsi="Times New Roman"/>
          <w:lang w:eastAsia="hu-HU"/>
        </w:rPr>
      </w:pPr>
    </w:p>
    <w:p w14:paraId="0864A164" w14:textId="549D05F5" w:rsidR="00184749" w:rsidRPr="00425736" w:rsidRDefault="00184749" w:rsidP="00425736">
      <w:pPr>
        <w:suppressAutoHyphens w:val="0"/>
        <w:contextualSpacing/>
        <w:jc w:val="both"/>
        <w:rPr>
          <w:rFonts w:ascii="Times New Roman" w:eastAsia="Calibri" w:hAnsi="Times New Roman"/>
          <w:lang w:eastAsia="en-US"/>
        </w:rPr>
      </w:pPr>
      <w:r w:rsidRPr="00425736">
        <w:rPr>
          <w:rFonts w:ascii="Times New Roman" w:eastAsia="Calibri" w:hAnsi="Times New Roman"/>
          <w:lang w:eastAsia="en-US"/>
        </w:rPr>
        <w:t xml:space="preserve">Kápolnásnyék Község Polgármestere </w:t>
      </w:r>
      <w:r w:rsidR="009D5B50" w:rsidRPr="00425736">
        <w:rPr>
          <w:rFonts w:ascii="Times New Roman" w:eastAsia="Calibri" w:hAnsi="Times New Roman"/>
          <w:lang w:eastAsia="en-US"/>
        </w:rPr>
        <w:t xml:space="preserve">a döntéshozatal körülményei kapcsán az alábbiakat </w:t>
      </w:r>
      <w:r w:rsidRPr="00425736">
        <w:rPr>
          <w:rFonts w:ascii="Times New Roman" w:eastAsia="Calibri" w:hAnsi="Times New Roman"/>
          <w:lang w:eastAsia="en-US"/>
        </w:rPr>
        <w:t>rögzíti</w:t>
      </w:r>
      <w:r w:rsidR="009D5B50" w:rsidRPr="00425736">
        <w:rPr>
          <w:rFonts w:ascii="Times New Roman" w:eastAsia="Calibri" w:hAnsi="Times New Roman"/>
          <w:lang w:eastAsia="en-US"/>
        </w:rPr>
        <w:t>.</w:t>
      </w:r>
    </w:p>
    <w:p w14:paraId="179038B9" w14:textId="70612C4D" w:rsidR="00184749" w:rsidRPr="00425736" w:rsidRDefault="00184749" w:rsidP="00425736">
      <w:pPr>
        <w:suppressAutoHyphens w:val="0"/>
        <w:contextualSpacing/>
        <w:jc w:val="both"/>
        <w:rPr>
          <w:rFonts w:ascii="Times New Roman" w:eastAsia="Calibri" w:hAnsi="Times New Roman"/>
          <w:lang w:eastAsia="en-US"/>
        </w:rPr>
      </w:pPr>
      <w:r w:rsidRPr="00425736">
        <w:rPr>
          <w:rFonts w:ascii="Times New Roman" w:eastAsia="Calibri" w:hAnsi="Times New Roman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</w:t>
      </w:r>
      <w:r w:rsidR="009D5B50" w:rsidRPr="00425736">
        <w:rPr>
          <w:rFonts w:ascii="Times New Roman" w:eastAsia="Calibri" w:hAnsi="Times New Roman"/>
          <w:lang w:eastAsia="en-US"/>
        </w:rPr>
        <w:t>.</w:t>
      </w:r>
    </w:p>
    <w:p w14:paraId="12DCCEF1" w14:textId="61E5B9D1" w:rsidR="00184749" w:rsidRPr="00425736" w:rsidRDefault="009D5B50" w:rsidP="00425736">
      <w:pPr>
        <w:suppressAutoHyphens w:val="0"/>
        <w:contextualSpacing/>
        <w:jc w:val="both"/>
        <w:rPr>
          <w:rFonts w:ascii="Times New Roman" w:eastAsia="Calibri" w:hAnsi="Times New Roman"/>
          <w:lang w:eastAsia="en-US"/>
        </w:rPr>
      </w:pPr>
      <w:r w:rsidRPr="00425736">
        <w:rPr>
          <w:rFonts w:ascii="Times New Roman" w:eastAsia="Calibri" w:hAnsi="Times New Roman"/>
          <w:lang w:eastAsia="en-US"/>
        </w:rPr>
        <w:t>A</w:t>
      </w:r>
      <w:r w:rsidR="00184749" w:rsidRPr="00425736">
        <w:rPr>
          <w:rFonts w:ascii="Times New Roman" w:eastAsia="Calibri" w:hAnsi="Times New Roman"/>
          <w:lang w:eastAsia="en-US"/>
        </w:rPr>
        <w:t xml:space="preserve">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3BFBB18E" w14:textId="77777777" w:rsidR="00184749" w:rsidRPr="00425736" w:rsidRDefault="00184749" w:rsidP="00425736">
      <w:pPr>
        <w:suppressAutoHyphens w:val="0"/>
        <w:ind w:left="360"/>
        <w:jc w:val="both"/>
        <w:rPr>
          <w:rFonts w:ascii="Times New Roman" w:eastAsia="Calibri" w:hAnsi="Times New Roman"/>
          <w:lang w:eastAsia="hu-HU"/>
        </w:rPr>
      </w:pPr>
    </w:p>
    <w:p w14:paraId="0B8816BE" w14:textId="77777777" w:rsidR="00775C59" w:rsidRPr="00775C59" w:rsidRDefault="00775C59" w:rsidP="00775C59">
      <w:pPr>
        <w:pStyle w:val="NormlWeb"/>
        <w:ind w:left="360"/>
        <w:jc w:val="both"/>
      </w:pPr>
      <w:r>
        <w:rPr>
          <w:rFonts w:eastAsia="Calibri"/>
          <w:lang w:eastAsia="en-US"/>
        </w:rPr>
        <w:t xml:space="preserve">Kápolnásnyék Község Polgármestere az alábbiakat rögzíti: </w:t>
      </w:r>
    </w:p>
    <w:p w14:paraId="08337332" w14:textId="0B7E4758" w:rsidR="00E5535C" w:rsidRPr="003900BE" w:rsidRDefault="00E5535C" w:rsidP="00775C59">
      <w:pPr>
        <w:pStyle w:val="NormlWeb"/>
        <w:numPr>
          <w:ilvl w:val="0"/>
          <w:numId w:val="10"/>
        </w:numPr>
        <w:jc w:val="both"/>
        <w:rPr>
          <w:b/>
          <w:bCs/>
        </w:rPr>
      </w:pPr>
      <w:r>
        <w:t>Az élet- és vagyonbiztonságot veszélyeztető tömeges megbetegedést okozó humánjárvány megelőzése, illetve következményeinek elhárítása, a magyar állampolgárok egészségének és életének megóvása érdekében elrendelt veszélyhelyzetre tekintettel a</w:t>
      </w:r>
      <w:r w:rsidR="003900BE">
        <w:t xml:space="preserve"> </w:t>
      </w:r>
      <w:r w:rsidR="003900BE">
        <w:rPr>
          <w:rFonts w:eastAsia="Calibri"/>
          <w:lang w:eastAsia="en-US"/>
        </w:rPr>
        <w:t>Kápolnásnyék és környéke Bűnmegelőző Polgárőr Egyesület</w:t>
      </w:r>
      <w:r w:rsidR="003900BE">
        <w:t xml:space="preserve"> </w:t>
      </w:r>
      <w:r>
        <w:t>(székhelye: 2</w:t>
      </w:r>
      <w:r w:rsidR="003900BE">
        <w:t xml:space="preserve">475 Kápolnásnyék, Kossuth Lajos út </w:t>
      </w:r>
      <w:proofErr w:type="gramStart"/>
      <w:r w:rsidR="003900BE">
        <w:t>2.</w:t>
      </w:r>
      <w:r>
        <w:t>.</w:t>
      </w:r>
      <w:proofErr w:type="gramEnd"/>
      <w:r>
        <w:t xml:space="preserve">) </w:t>
      </w:r>
      <w:r w:rsidRPr="003900BE">
        <w:rPr>
          <w:rStyle w:val="Kiemels2"/>
          <w:b w:val="0"/>
          <w:bCs w:val="0"/>
        </w:rPr>
        <w:t xml:space="preserve">veszélyhelyzettel kapcsolatos tevékenységének finanszírozására </w:t>
      </w:r>
      <w:r w:rsidR="003900BE" w:rsidRPr="003900BE">
        <w:rPr>
          <w:rStyle w:val="Kiemels2"/>
          <w:b w:val="0"/>
          <w:bCs w:val="0"/>
        </w:rPr>
        <w:t>3</w:t>
      </w:r>
      <w:r w:rsidRPr="003900BE">
        <w:rPr>
          <w:rStyle w:val="Kiemels2"/>
          <w:b w:val="0"/>
          <w:bCs w:val="0"/>
        </w:rPr>
        <w:t xml:space="preserve">00.000, azaz </w:t>
      </w:r>
      <w:r w:rsidR="003900BE" w:rsidRPr="003900BE">
        <w:rPr>
          <w:rStyle w:val="Kiemels2"/>
          <w:b w:val="0"/>
          <w:bCs w:val="0"/>
        </w:rPr>
        <w:t>háromszázezer</w:t>
      </w:r>
      <w:r w:rsidRPr="003900BE">
        <w:rPr>
          <w:rStyle w:val="Kiemels2"/>
          <w:b w:val="0"/>
          <w:bCs w:val="0"/>
        </w:rPr>
        <w:t xml:space="preserve"> forint működési célú támogatást nyújtok</w:t>
      </w:r>
      <w:r w:rsidRPr="003900BE">
        <w:rPr>
          <w:b/>
          <w:bCs/>
        </w:rPr>
        <w:t>.</w:t>
      </w:r>
    </w:p>
    <w:p w14:paraId="38D70754" w14:textId="77777777" w:rsidR="00E5535C" w:rsidRDefault="00E5535C" w:rsidP="003900BE">
      <w:pPr>
        <w:pStyle w:val="NormlWeb"/>
        <w:ind w:left="720"/>
        <w:jc w:val="both"/>
      </w:pPr>
      <w:r>
        <w:t> </w:t>
      </w:r>
    </w:p>
    <w:p w14:paraId="01A612F9" w14:textId="59C1A745" w:rsidR="00425736" w:rsidRDefault="00E5535C" w:rsidP="003900BE">
      <w:pPr>
        <w:pStyle w:val="NormlWeb"/>
        <w:numPr>
          <w:ilvl w:val="0"/>
          <w:numId w:val="10"/>
        </w:numPr>
        <w:jc w:val="both"/>
      </w:pPr>
      <w:r>
        <w:lastRenderedPageBreak/>
        <w:t xml:space="preserve">A </w:t>
      </w:r>
      <w:r w:rsidR="003900BE">
        <w:t>Polgárőr Egyesület</w:t>
      </w:r>
      <w:r>
        <w:t xml:space="preserve"> </w:t>
      </w:r>
      <w:r w:rsidR="003900BE">
        <w:t xml:space="preserve">2021. január 31. napjáig </w:t>
      </w:r>
      <w:r>
        <w:t>köteles a támogatott összeg felhasználás</w:t>
      </w:r>
      <w:r w:rsidR="003900BE">
        <w:t>ával elszámolni</w:t>
      </w:r>
      <w:r>
        <w:t>a</w:t>
      </w:r>
      <w:r w:rsidR="003900BE">
        <w:t>.</w:t>
      </w:r>
      <w:r>
        <w:t xml:space="preserve"> </w:t>
      </w:r>
    </w:p>
    <w:p w14:paraId="3F04DF80" w14:textId="77777777" w:rsidR="003900BE" w:rsidRDefault="003900BE" w:rsidP="003900BE">
      <w:pPr>
        <w:pStyle w:val="Listaszerbekezds"/>
      </w:pPr>
    </w:p>
    <w:p w14:paraId="687C3D03" w14:textId="38FF16F4" w:rsidR="00A75367" w:rsidRPr="00425736" w:rsidRDefault="00A75367" w:rsidP="00425736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lang w:eastAsia="en-US"/>
        </w:rPr>
      </w:pPr>
      <w:r w:rsidRPr="00425736">
        <w:rPr>
          <w:rFonts w:ascii="Times New Roman" w:eastAsia="Calibri" w:hAnsi="Times New Roman"/>
          <w:lang w:eastAsia="en-US"/>
        </w:rPr>
        <w:t xml:space="preserve">A </w:t>
      </w:r>
      <w:r w:rsidR="003900BE">
        <w:rPr>
          <w:rFonts w:ascii="Times New Roman" w:eastAsia="Calibri" w:hAnsi="Times New Roman"/>
          <w:lang w:eastAsia="en-US"/>
        </w:rPr>
        <w:t>támogatás</w:t>
      </w:r>
      <w:r w:rsidRPr="00425736">
        <w:rPr>
          <w:rFonts w:ascii="Times New Roman" w:eastAsia="Calibri" w:hAnsi="Times New Roman"/>
          <w:lang w:eastAsia="en-US"/>
        </w:rPr>
        <w:t xml:space="preserve"> fedezetét az Önkormányzat 2020. évi költségvetésének </w:t>
      </w:r>
      <w:r w:rsidR="003900BE">
        <w:rPr>
          <w:rFonts w:ascii="Times New Roman" w:eastAsia="Calibri" w:hAnsi="Times New Roman"/>
          <w:lang w:eastAsia="en-US"/>
        </w:rPr>
        <w:t>civil szervezetek támogatása előirányzatának</w:t>
      </w:r>
      <w:r w:rsidRPr="00425736">
        <w:rPr>
          <w:rFonts w:ascii="Times New Roman" w:eastAsia="Calibri" w:hAnsi="Times New Roman"/>
          <w:lang w:eastAsia="en-US"/>
        </w:rPr>
        <w:t xml:space="preserve"> terhére rendelem biztosítani.</w:t>
      </w:r>
    </w:p>
    <w:p w14:paraId="3FC4E4C7" w14:textId="77777777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</w:p>
    <w:p w14:paraId="434DDDFB" w14:textId="07DEF7EC" w:rsidR="00184749" w:rsidRPr="003900BE" w:rsidRDefault="00184749" w:rsidP="003900BE">
      <w:pPr>
        <w:pStyle w:val="Listaszerbekezds"/>
        <w:numPr>
          <w:ilvl w:val="0"/>
          <w:numId w:val="10"/>
        </w:numPr>
        <w:suppressAutoHyphens w:val="0"/>
        <w:jc w:val="both"/>
        <w:rPr>
          <w:rFonts w:ascii="Times New Roman" w:eastAsia="Calibri" w:hAnsi="Times New Roman"/>
          <w:lang w:eastAsia="hu-HU"/>
        </w:rPr>
      </w:pPr>
      <w:r w:rsidRPr="003900BE">
        <w:rPr>
          <w:rFonts w:ascii="Times New Roman" w:eastAsia="Calibri" w:hAnsi="Times New Roman"/>
          <w:lang w:eastAsia="hu-HU"/>
        </w:rPr>
        <w:t>Felkérem a jegyzőt, hogy a határozatom végrehajtásához szükséges intézkedéseket haladéktalanul tegye meg.</w:t>
      </w:r>
    </w:p>
    <w:p w14:paraId="1D49B0F7" w14:textId="77777777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</w:p>
    <w:p w14:paraId="2F16B1D9" w14:textId="52125692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  <w:r w:rsidRPr="00425736">
        <w:rPr>
          <w:rFonts w:ascii="Times New Roman" w:eastAsia="Calibri" w:hAnsi="Times New Roman"/>
          <w:u w:val="single"/>
          <w:lang w:eastAsia="hu-HU"/>
        </w:rPr>
        <w:t>A határozat végrehajtásáért felelős</w:t>
      </w:r>
      <w:r w:rsidRPr="00425736">
        <w:rPr>
          <w:rFonts w:ascii="Times New Roman" w:eastAsia="Calibri" w:hAnsi="Times New Roman"/>
          <w:lang w:eastAsia="hu-HU"/>
        </w:rPr>
        <w:t xml:space="preserve">: Szabóné </w:t>
      </w:r>
      <w:proofErr w:type="spellStart"/>
      <w:r w:rsidRPr="00425736">
        <w:rPr>
          <w:rFonts w:ascii="Times New Roman" w:eastAsia="Calibri" w:hAnsi="Times New Roman"/>
          <w:lang w:eastAsia="hu-HU"/>
        </w:rPr>
        <w:t>Ánosi</w:t>
      </w:r>
      <w:proofErr w:type="spellEnd"/>
      <w:r w:rsidRPr="00425736">
        <w:rPr>
          <w:rFonts w:ascii="Times New Roman" w:eastAsia="Calibri" w:hAnsi="Times New Roman"/>
          <w:lang w:eastAsia="hu-HU"/>
        </w:rPr>
        <w:t xml:space="preserve"> Ildikó</w:t>
      </w:r>
      <w:r w:rsidR="00425736" w:rsidRPr="00425736">
        <w:rPr>
          <w:rFonts w:ascii="Times New Roman" w:eastAsia="Calibri" w:hAnsi="Times New Roman"/>
          <w:lang w:eastAsia="hu-HU"/>
        </w:rPr>
        <w:t xml:space="preserve"> jegyző</w:t>
      </w:r>
    </w:p>
    <w:p w14:paraId="14B19B90" w14:textId="77777777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  <w:r w:rsidRPr="00425736">
        <w:rPr>
          <w:rFonts w:ascii="Times New Roman" w:eastAsia="Calibri" w:hAnsi="Times New Roman"/>
          <w:u w:val="single"/>
          <w:lang w:eastAsia="hu-HU"/>
        </w:rPr>
        <w:t>A határozat végrehajtásának határideje</w:t>
      </w:r>
      <w:r w:rsidRPr="00425736">
        <w:rPr>
          <w:rFonts w:ascii="Times New Roman" w:eastAsia="Calibri" w:hAnsi="Times New Roman"/>
          <w:lang w:eastAsia="hu-HU"/>
        </w:rPr>
        <w:t>: azonnal</w:t>
      </w:r>
    </w:p>
    <w:p w14:paraId="42AEE913" w14:textId="77777777" w:rsidR="00B116CB" w:rsidRPr="00425736" w:rsidRDefault="00B116CB" w:rsidP="00425736">
      <w:pPr>
        <w:suppressAutoHyphens w:val="0"/>
        <w:rPr>
          <w:rFonts w:ascii="Times New Roman" w:hAnsi="Times New Roman"/>
          <w:b/>
          <w:bCs/>
          <w:lang w:eastAsia="hu-HU"/>
        </w:rPr>
      </w:pPr>
    </w:p>
    <w:p w14:paraId="5B1B5AF7" w14:textId="3106F4D1" w:rsidR="00B116CB" w:rsidRPr="00425736" w:rsidRDefault="007A00A8" w:rsidP="00425736">
      <w:pPr>
        <w:suppressAutoHyphens w:val="0"/>
        <w:rPr>
          <w:rFonts w:ascii="Times New Roman" w:eastAsia="Calibri" w:hAnsi="Times New Roman"/>
          <w:lang w:eastAsia="en-US"/>
        </w:rPr>
      </w:pPr>
      <w:r w:rsidRPr="00425736">
        <w:rPr>
          <w:rFonts w:ascii="Times New Roman" w:eastAsia="Calibri" w:hAnsi="Times New Roman"/>
          <w:lang w:eastAsia="en-US"/>
        </w:rPr>
        <w:t>Kápolnásnyék</w:t>
      </w:r>
      <w:r w:rsidR="00184749" w:rsidRPr="00425736">
        <w:rPr>
          <w:rFonts w:ascii="Times New Roman" w:eastAsia="Calibri" w:hAnsi="Times New Roman"/>
          <w:lang w:eastAsia="en-US"/>
        </w:rPr>
        <w:t>, 2020. 0</w:t>
      </w:r>
      <w:r w:rsidR="003900BE">
        <w:rPr>
          <w:rFonts w:ascii="Times New Roman" w:eastAsia="Calibri" w:hAnsi="Times New Roman"/>
          <w:lang w:eastAsia="en-US"/>
        </w:rPr>
        <w:t>5</w:t>
      </w:r>
      <w:r w:rsidR="00184749" w:rsidRPr="00425736">
        <w:rPr>
          <w:rFonts w:ascii="Times New Roman" w:eastAsia="Calibri" w:hAnsi="Times New Roman"/>
          <w:lang w:eastAsia="en-US"/>
        </w:rPr>
        <w:t xml:space="preserve">. </w:t>
      </w:r>
      <w:r w:rsidR="003900BE">
        <w:rPr>
          <w:rFonts w:ascii="Times New Roman" w:eastAsia="Calibri" w:hAnsi="Times New Roman"/>
          <w:lang w:eastAsia="en-US"/>
        </w:rPr>
        <w:t>15</w:t>
      </w:r>
      <w:r w:rsidR="00184749" w:rsidRPr="00425736">
        <w:rPr>
          <w:rFonts w:ascii="Times New Roman" w:eastAsia="Calibri" w:hAnsi="Times New Roman"/>
          <w:lang w:eastAsia="en-US"/>
        </w:rPr>
        <w:t xml:space="preserve">. </w:t>
      </w:r>
    </w:p>
    <w:p w14:paraId="55709A83" w14:textId="5DF4E573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en-US"/>
        </w:rPr>
      </w:pPr>
    </w:p>
    <w:p w14:paraId="51B9D412" w14:textId="77777777" w:rsidR="00184749" w:rsidRPr="00425736" w:rsidRDefault="00184749" w:rsidP="00425736">
      <w:pPr>
        <w:suppressAutoHyphens w:val="0"/>
        <w:jc w:val="both"/>
        <w:rPr>
          <w:rFonts w:ascii="Times New Roman" w:hAnsi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7495" w:rsidRPr="00425736" w14:paraId="2557266A" w14:textId="77777777" w:rsidTr="00427495">
        <w:tc>
          <w:tcPr>
            <w:tcW w:w="4531" w:type="dxa"/>
          </w:tcPr>
          <w:p w14:paraId="07E6AA42" w14:textId="136AB604" w:rsidR="00427495" w:rsidRPr="00425736" w:rsidRDefault="00427495" w:rsidP="004257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proofErr w:type="spellStart"/>
            <w:r w:rsidRPr="00425736">
              <w:rPr>
                <w:rFonts w:ascii="Times New Roman" w:hAnsi="Times New Roman"/>
                <w:lang w:eastAsia="hu-HU"/>
              </w:rPr>
              <w:t>Podhorszki</w:t>
            </w:r>
            <w:proofErr w:type="spellEnd"/>
            <w:r w:rsidRPr="00425736">
              <w:rPr>
                <w:rFonts w:ascii="Times New Roman" w:hAnsi="Times New Roman"/>
                <w:lang w:eastAsia="hu-HU"/>
              </w:rPr>
              <w:t xml:space="preserve"> István</w:t>
            </w:r>
          </w:p>
        </w:tc>
        <w:tc>
          <w:tcPr>
            <w:tcW w:w="4531" w:type="dxa"/>
          </w:tcPr>
          <w:p w14:paraId="371E6D62" w14:textId="47512E70" w:rsidR="00427495" w:rsidRPr="00425736" w:rsidRDefault="00427495" w:rsidP="004257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 w:rsidRPr="00425736">
              <w:rPr>
                <w:rFonts w:ascii="Times New Roman" w:hAnsi="Times New Roman"/>
                <w:lang w:eastAsia="hu-HU"/>
              </w:rPr>
              <w:t xml:space="preserve">Szabóné </w:t>
            </w:r>
            <w:proofErr w:type="spellStart"/>
            <w:r w:rsidRPr="00425736">
              <w:rPr>
                <w:rFonts w:ascii="Times New Roman" w:hAnsi="Times New Roman"/>
                <w:lang w:eastAsia="hu-HU"/>
              </w:rPr>
              <w:t>Ánosi</w:t>
            </w:r>
            <w:proofErr w:type="spellEnd"/>
            <w:r w:rsidRPr="00425736">
              <w:rPr>
                <w:rFonts w:ascii="Times New Roman" w:hAnsi="Times New Roman"/>
                <w:lang w:eastAsia="hu-HU"/>
              </w:rPr>
              <w:t xml:space="preserve"> Ildikó</w:t>
            </w:r>
          </w:p>
        </w:tc>
      </w:tr>
      <w:tr w:rsidR="00427495" w:rsidRPr="00425736" w14:paraId="01B8CA8F" w14:textId="77777777" w:rsidTr="00427495">
        <w:tc>
          <w:tcPr>
            <w:tcW w:w="4531" w:type="dxa"/>
          </w:tcPr>
          <w:p w14:paraId="1B6973DF" w14:textId="367DC7B5" w:rsidR="00427495" w:rsidRPr="00425736" w:rsidRDefault="00427495" w:rsidP="004257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 w:rsidRPr="00425736">
              <w:rPr>
                <w:rFonts w:ascii="Times New Roman" w:hAnsi="Times New Roman"/>
                <w:lang w:eastAsia="hu-HU"/>
              </w:rPr>
              <w:t>polgármester</w:t>
            </w:r>
          </w:p>
        </w:tc>
        <w:tc>
          <w:tcPr>
            <w:tcW w:w="4531" w:type="dxa"/>
          </w:tcPr>
          <w:p w14:paraId="378EF0CD" w14:textId="70E17292" w:rsidR="00427495" w:rsidRPr="00425736" w:rsidRDefault="00427495" w:rsidP="004257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 w:rsidRPr="00425736">
              <w:rPr>
                <w:rFonts w:ascii="Times New Roman" w:hAnsi="Times New Roman"/>
                <w:lang w:eastAsia="hu-HU"/>
              </w:rPr>
              <w:t>jegyző</w:t>
            </w:r>
          </w:p>
        </w:tc>
      </w:tr>
    </w:tbl>
    <w:p w14:paraId="752FCB3D" w14:textId="77777777" w:rsidR="00184749" w:rsidRPr="00425736" w:rsidRDefault="00184749" w:rsidP="0042573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Times New Roman" w:hAnsi="Times New Roman"/>
          <w:lang w:eastAsia="hu-HU"/>
        </w:rPr>
      </w:pPr>
    </w:p>
    <w:p w14:paraId="4594CAC9" w14:textId="77777777" w:rsidR="00184749" w:rsidRPr="00184749" w:rsidRDefault="00184749" w:rsidP="00184749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080" w:firstLine="708"/>
        <w:jc w:val="center"/>
        <w:outlineLvl w:val="0"/>
        <w:rPr>
          <w:rFonts w:ascii="Times New Roman" w:hAnsi="Times New Roman"/>
          <w:sz w:val="22"/>
          <w:szCs w:val="22"/>
          <w:lang w:eastAsia="hu-HU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6721CED" w14:textId="5BFD1275" w:rsidR="00D23F81" w:rsidRDefault="00D23F81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457155BE" w14:textId="1F0B2CA2" w:rsidR="00D23F81" w:rsidRDefault="00D23F81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0ABC0BC3" w14:textId="6B1BE133" w:rsidR="00D23F81" w:rsidRDefault="00D23F81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79B458F" w14:textId="0AC8454F" w:rsidR="00D23F81" w:rsidRDefault="00D23F81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4017B0AE" w14:textId="10B0628E" w:rsidR="00D23F81" w:rsidRDefault="00D23F81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1E0DB441" w14:textId="77777777" w:rsidR="00D23F81" w:rsidRPr="00FB5F3C" w:rsidRDefault="00D23F81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23F81" w:rsidRPr="00FB5F3C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4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5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7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63486B"/>
    <w:multiLevelType w:val="hybridMultilevel"/>
    <w:tmpl w:val="B5A4EAD6"/>
    <w:lvl w:ilvl="0" w:tplc="D5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48AA"/>
    <w:rsid w:val="0007765F"/>
    <w:rsid w:val="000C410B"/>
    <w:rsid w:val="000D2C80"/>
    <w:rsid w:val="00101996"/>
    <w:rsid w:val="0015127A"/>
    <w:rsid w:val="00184749"/>
    <w:rsid w:val="001A6745"/>
    <w:rsid w:val="001B16F0"/>
    <w:rsid w:val="001D083F"/>
    <w:rsid w:val="001D1B4F"/>
    <w:rsid w:val="00247101"/>
    <w:rsid w:val="002672A0"/>
    <w:rsid w:val="00272259"/>
    <w:rsid w:val="00286D89"/>
    <w:rsid w:val="00287AFE"/>
    <w:rsid w:val="00313568"/>
    <w:rsid w:val="00356B4F"/>
    <w:rsid w:val="00357BC5"/>
    <w:rsid w:val="00360E77"/>
    <w:rsid w:val="003900BE"/>
    <w:rsid w:val="003D1A00"/>
    <w:rsid w:val="00403C01"/>
    <w:rsid w:val="00425736"/>
    <w:rsid w:val="00427495"/>
    <w:rsid w:val="004D4302"/>
    <w:rsid w:val="004F296E"/>
    <w:rsid w:val="00523E4B"/>
    <w:rsid w:val="00531A8A"/>
    <w:rsid w:val="00552862"/>
    <w:rsid w:val="005555E4"/>
    <w:rsid w:val="005D5722"/>
    <w:rsid w:val="00605808"/>
    <w:rsid w:val="00626138"/>
    <w:rsid w:val="006407DA"/>
    <w:rsid w:val="00641D3D"/>
    <w:rsid w:val="006A189D"/>
    <w:rsid w:val="006B21DE"/>
    <w:rsid w:val="00700C87"/>
    <w:rsid w:val="007157ED"/>
    <w:rsid w:val="00735F46"/>
    <w:rsid w:val="00775C59"/>
    <w:rsid w:val="007864E5"/>
    <w:rsid w:val="007A00A8"/>
    <w:rsid w:val="007F1724"/>
    <w:rsid w:val="007F3830"/>
    <w:rsid w:val="0085142A"/>
    <w:rsid w:val="00857839"/>
    <w:rsid w:val="00860065"/>
    <w:rsid w:val="00886A2C"/>
    <w:rsid w:val="00892058"/>
    <w:rsid w:val="00934410"/>
    <w:rsid w:val="009413D1"/>
    <w:rsid w:val="00972D1C"/>
    <w:rsid w:val="009B4032"/>
    <w:rsid w:val="009D5B50"/>
    <w:rsid w:val="00A57EF3"/>
    <w:rsid w:val="00A71DD3"/>
    <w:rsid w:val="00A75367"/>
    <w:rsid w:val="00A950BF"/>
    <w:rsid w:val="00A97027"/>
    <w:rsid w:val="00AC3830"/>
    <w:rsid w:val="00AC386D"/>
    <w:rsid w:val="00AE7712"/>
    <w:rsid w:val="00B116CB"/>
    <w:rsid w:val="00B41A91"/>
    <w:rsid w:val="00B57341"/>
    <w:rsid w:val="00B66F10"/>
    <w:rsid w:val="00B764EB"/>
    <w:rsid w:val="00C500CD"/>
    <w:rsid w:val="00CB1EBB"/>
    <w:rsid w:val="00D01B89"/>
    <w:rsid w:val="00D205A0"/>
    <w:rsid w:val="00D236BB"/>
    <w:rsid w:val="00D23F81"/>
    <w:rsid w:val="00D44079"/>
    <w:rsid w:val="00DA5D00"/>
    <w:rsid w:val="00DA5F18"/>
    <w:rsid w:val="00DB68DA"/>
    <w:rsid w:val="00DC77DC"/>
    <w:rsid w:val="00DD67A5"/>
    <w:rsid w:val="00DF2736"/>
    <w:rsid w:val="00E465B5"/>
    <w:rsid w:val="00E5535C"/>
    <w:rsid w:val="00EC37C6"/>
    <w:rsid w:val="00EF4BE8"/>
    <w:rsid w:val="00F10AF4"/>
    <w:rsid w:val="00F930C8"/>
    <w:rsid w:val="00FA770F"/>
    <w:rsid w:val="00FB5F3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5535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2</cp:revision>
  <cp:lastPrinted>2020-05-11T08:53:00Z</cp:lastPrinted>
  <dcterms:created xsi:type="dcterms:W3CDTF">2020-05-15T11:51:00Z</dcterms:created>
  <dcterms:modified xsi:type="dcterms:W3CDTF">2020-05-15T11:51:00Z</dcterms:modified>
</cp:coreProperties>
</file>